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961527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61527" w:rsidRPr="003D46AB" w:rsidRDefault="0035331C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2</w:t>
            </w:r>
            <w:bookmarkStart w:id="0" w:name="_GoBack"/>
            <w:bookmarkEnd w:id="0"/>
            <w:r w:rsidR="00961527"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1527" w:rsidRPr="00917448" w:rsidRDefault="00961527" w:rsidP="004F5CC7">
            <w:pPr>
              <w:jc w:val="center"/>
            </w:pPr>
            <w:proofErr w:type="spellStart"/>
            <w:r>
              <w:t>Rákosrendező</w:t>
            </w:r>
            <w:proofErr w:type="spellEnd"/>
            <w:r>
              <w:t xml:space="preserve">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61527" w:rsidRPr="003D46AB" w:rsidRDefault="00961527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10.08.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DD" w:rsidRDefault="00D026DD" w:rsidP="002467D2">
      <w:r>
        <w:separator/>
      </w:r>
    </w:p>
  </w:endnote>
  <w:endnote w:type="continuationSeparator" w:id="0">
    <w:p w:rsidR="00D026DD" w:rsidRDefault="00D026DD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DD" w:rsidRDefault="00D026DD" w:rsidP="002467D2">
      <w:r>
        <w:separator/>
      </w:r>
    </w:p>
  </w:footnote>
  <w:footnote w:type="continuationSeparator" w:id="0">
    <w:p w:rsidR="00D026DD" w:rsidRDefault="00D026DD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331C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026DD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2018-09-04T13:46:00Z</dcterms:modified>
</cp:coreProperties>
</file>